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0626" w14:textId="77777777" w:rsidR="00874E27" w:rsidRPr="00B8053E" w:rsidRDefault="00874E27" w:rsidP="00874E27">
      <w:pPr>
        <w:spacing w:after="0"/>
        <w:jc w:val="center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>SOLICITARE DE EXPRESII DE</w:t>
      </w:r>
      <w:r w:rsidRPr="00B8053E">
        <w:rPr>
          <w:rFonts w:ascii="Times New Roman" w:hAnsi="Times New Roman" w:cs="Times New Roman"/>
          <w:lang w:val="ro-MD"/>
        </w:rPr>
        <w:t xml:space="preserve"> INTERES</w:t>
      </w:r>
    </w:p>
    <w:p w14:paraId="5B25CEB1" w14:textId="0CE5947E" w:rsidR="00041F59" w:rsidRDefault="00874E27" w:rsidP="00874E27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B8053E">
        <w:rPr>
          <w:rFonts w:ascii="Times New Roman" w:hAnsi="Times New Roman" w:cs="Times New Roman"/>
          <w:lang w:val="ro-MD"/>
        </w:rPr>
        <w:t xml:space="preserve">(SERVICII DE CONSULTANŢĂ – </w:t>
      </w:r>
      <w:r w:rsidRPr="00C42815">
        <w:rPr>
          <w:rFonts w:ascii="Times New Roman" w:hAnsi="Times New Roman" w:cs="Times New Roman"/>
          <w:lang w:val="ro-RO"/>
        </w:rPr>
        <w:t>CONSULTANT INDIVIDUAL LOCAL</w:t>
      </w:r>
      <w:r>
        <w:rPr>
          <w:rFonts w:ascii="Times New Roman" w:hAnsi="Times New Roman" w:cs="Times New Roman"/>
          <w:lang w:val="ro-RO"/>
        </w:rPr>
        <w:t>)</w:t>
      </w:r>
    </w:p>
    <w:p w14:paraId="37D1BC9B" w14:textId="77777777" w:rsidR="00874E27" w:rsidRDefault="00874E27" w:rsidP="004371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4774C65" w14:textId="79F02641" w:rsidR="00041F59" w:rsidRPr="00ED46F2" w:rsidRDefault="00041F59" w:rsidP="004371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</w:pPr>
      <w:r w:rsidRPr="00ED46F2">
        <w:rPr>
          <w:rFonts w:ascii="Times New Roman" w:hAnsi="Times New Roman" w:cs="Times New Roman"/>
          <w:b/>
          <w:bCs/>
          <w:sz w:val="24"/>
          <w:szCs w:val="24"/>
          <w:lang w:val="ro-RO"/>
        </w:rPr>
        <w:t>Țara: </w:t>
      </w: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>Republica Moldova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ED46F2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Proiect: </w:t>
      </w: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>Proiectul de înregistrare și evaluare funciară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ED46F2">
        <w:rPr>
          <w:rFonts w:ascii="Times New Roman" w:hAnsi="Times New Roman" w:cs="Times New Roman"/>
          <w:b/>
          <w:bCs/>
          <w:sz w:val="24"/>
          <w:szCs w:val="24"/>
          <w:lang w:val="ro-RO"/>
        </w:rPr>
        <w:t>Nr. Creditului: </w:t>
      </w: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>6306-MD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ED46F2">
        <w:rPr>
          <w:rFonts w:ascii="Times New Roman" w:hAnsi="Times New Roman" w:cs="Times New Roman"/>
          <w:b/>
          <w:bCs/>
          <w:sz w:val="24"/>
          <w:szCs w:val="24"/>
          <w:lang w:val="ro-RO"/>
        </w:rPr>
        <w:t>Titlul contractului: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t> </w:t>
      </w:r>
      <w:r w:rsidR="00321209" w:rsidRPr="00072D8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Manager de Proiect în cadrul Proiectului de înregistrare și evaluare funciară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5C2B4DBA" w14:textId="4C60984B" w:rsidR="0014650E" w:rsidRPr="00ED46F2" w:rsidRDefault="0014650E" w:rsidP="00437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D46F2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</w:t>
      </w:r>
      <w:r w:rsidR="00EC3C46" w:rsidRPr="00ED46F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publicării</w:t>
      </w:r>
      <w:r w:rsidRPr="00ED46F2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="001202D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5763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0</w:t>
      </w:r>
      <w:r w:rsidR="00534F7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</w:t>
      </w:r>
      <w:r w:rsidRPr="000B17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34F7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august </w:t>
      </w:r>
      <w:r w:rsidRPr="000B176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202</w:t>
      </w:r>
      <w:r w:rsidR="00534F7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4</w:t>
      </w:r>
    </w:p>
    <w:p w14:paraId="775704C3" w14:textId="77777777" w:rsidR="0014650E" w:rsidRPr="00ED46F2" w:rsidRDefault="0014650E" w:rsidP="00437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8189665" w14:textId="778EB734" w:rsidR="00874E27" w:rsidRPr="00874E27" w:rsidRDefault="00041F59" w:rsidP="00874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46F2">
        <w:rPr>
          <w:rFonts w:ascii="Times New Roman" w:hAnsi="Times New Roman" w:cs="Times New Roman"/>
          <w:sz w:val="24"/>
          <w:szCs w:val="24"/>
          <w:lang w:val="ro-RO"/>
        </w:rPr>
        <w:t>Guvernul Republicii Moldo</w:t>
      </w:r>
      <w:r w:rsidR="00BE7A63" w:rsidRPr="00ED46F2">
        <w:rPr>
          <w:rFonts w:ascii="Times New Roman" w:hAnsi="Times New Roman" w:cs="Times New Roman"/>
          <w:sz w:val="24"/>
          <w:szCs w:val="24"/>
          <w:lang w:val="ro-RO"/>
        </w:rPr>
        <w:t>v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t>a a primit finanțare de la Banca Mondială pentru costul </w:t>
      </w:r>
      <w:r w:rsidRPr="00ED46F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Proiectului de înregistrare </w:t>
      </w:r>
      <w:r w:rsidR="00ED46F2" w:rsidRPr="00ED46F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și</w:t>
      </w:r>
      <w:r w:rsidRPr="00ED46F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evaluare funciară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t> </w:t>
      </w:r>
      <w:r w:rsidR="000A459C" w:rsidRPr="00ED46F2">
        <w:rPr>
          <w:rFonts w:ascii="Times New Roman" w:hAnsi="Times New Roman" w:cs="Times New Roman"/>
          <w:sz w:val="24"/>
          <w:szCs w:val="24"/>
          <w:lang w:val="ro-RO"/>
        </w:rPr>
        <w:t>(PIEF)</w:t>
      </w:r>
      <w:r w:rsidR="00874E2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A459C" w:rsidRPr="00ED46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4E27" w:rsidRPr="00874E27">
        <w:rPr>
          <w:rFonts w:ascii="Times New Roman" w:hAnsi="Times New Roman" w:cs="Times New Roman"/>
          <w:sz w:val="24"/>
          <w:szCs w:val="24"/>
          <w:lang w:val="ro-RO"/>
        </w:rPr>
        <w:t>având ca scop îmbunătățirea calității sistemului de administrare funciară și evaluarea bunurilor imobile, sporirea transparenței sistemului de impozitare a proprietății.</w:t>
      </w:r>
    </w:p>
    <w:p w14:paraId="1430E1C6" w14:textId="77777777" w:rsidR="00072D85" w:rsidRDefault="00072D85" w:rsidP="00437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BA8E56" w14:textId="2AE0FC04" w:rsidR="00041F59" w:rsidRDefault="00874E27" w:rsidP="00437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74E27">
        <w:rPr>
          <w:rFonts w:ascii="Times New Roman" w:hAnsi="Times New Roman" w:cs="Times New Roman"/>
          <w:sz w:val="24"/>
          <w:szCs w:val="24"/>
          <w:lang w:val="ro-RO"/>
        </w:rPr>
        <w:t>Proiectul are ca scop finalizarea înregistrării primare masive a proprietății private, delimitarea și înregistrarea proprietății publice, evaluarea bunurilor imobile cu scopul impozitării și corectarea erorilor efectuate în timpul procesului de transmitere în proprietate a terenurilor</w:t>
      </w:r>
      <w:r w:rsidR="00041F59" w:rsidRPr="00ED46F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.</w:t>
      </w:r>
    </w:p>
    <w:p w14:paraId="7E9F5F39" w14:textId="4314FE79" w:rsidR="00874E27" w:rsidRDefault="00874E27" w:rsidP="00437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7735009" w14:textId="3178B429" w:rsidR="00874E27" w:rsidRPr="00874E27" w:rsidRDefault="00874E27" w:rsidP="00437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4E27">
        <w:rPr>
          <w:rFonts w:ascii="Times New Roman" w:hAnsi="Times New Roman" w:cs="Times New Roman"/>
          <w:sz w:val="24"/>
          <w:szCs w:val="24"/>
          <w:lang w:val="ro-RO"/>
        </w:rPr>
        <w:t xml:space="preserve">În acest scop, </w:t>
      </w:r>
      <w:r w:rsidR="00FE12D8">
        <w:rPr>
          <w:rFonts w:ascii="Times New Roman" w:hAnsi="Times New Roman" w:cs="Times New Roman"/>
          <w:sz w:val="24"/>
          <w:szCs w:val="24"/>
          <w:lang w:val="ro-RO"/>
        </w:rPr>
        <w:t>Instituția Publică ”Cadastrul Bunurilor Imobile” (IP CBI)</w:t>
      </w:r>
      <w:r w:rsidRPr="00874E27">
        <w:rPr>
          <w:rFonts w:ascii="Times New Roman" w:hAnsi="Times New Roman" w:cs="Times New Roman"/>
          <w:sz w:val="24"/>
          <w:szCs w:val="24"/>
          <w:lang w:val="ro-RO"/>
        </w:rPr>
        <w:t xml:space="preserve">, intenționează să selecteze și să semneze contract de prestări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874E27">
        <w:rPr>
          <w:rFonts w:ascii="Times New Roman" w:hAnsi="Times New Roman" w:cs="Times New Roman"/>
          <w:sz w:val="24"/>
          <w:szCs w:val="24"/>
          <w:lang w:val="ro-RO"/>
        </w:rPr>
        <w:t>servicii 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 s</w:t>
      </w:r>
      <w:r w:rsidRPr="00874E27">
        <w:rPr>
          <w:rFonts w:ascii="Times New Roman" w:hAnsi="Times New Roman" w:cs="Times New Roman"/>
          <w:sz w:val="24"/>
          <w:szCs w:val="24"/>
          <w:lang w:val="ro-RO"/>
        </w:rPr>
        <w:t xml:space="preserve">pecialist local </w:t>
      </w:r>
      <w:r w:rsidR="00AE57D6">
        <w:rPr>
          <w:rFonts w:ascii="Times New Roman" w:hAnsi="Times New Roman" w:cs="Times New Roman"/>
          <w:sz w:val="24"/>
          <w:szCs w:val="24"/>
          <w:lang w:val="ro-RO"/>
        </w:rPr>
        <w:t xml:space="preserve">în calitate de </w:t>
      </w:r>
      <w:r w:rsidR="00AE57D6" w:rsidRPr="00AE57D6">
        <w:rPr>
          <w:rFonts w:ascii="Times New Roman" w:hAnsi="Times New Roman" w:cs="Times New Roman"/>
          <w:sz w:val="24"/>
          <w:szCs w:val="24"/>
          <w:lang w:val="ro-RO"/>
        </w:rPr>
        <w:t xml:space="preserve">Managerul Proiectului (în continuare, MP) va </w:t>
      </w:r>
      <w:r w:rsidR="00AE57D6">
        <w:rPr>
          <w:rFonts w:ascii="Times New Roman" w:hAnsi="Times New Roman" w:cs="Times New Roman"/>
          <w:sz w:val="24"/>
          <w:szCs w:val="24"/>
          <w:lang w:val="ro-RO"/>
        </w:rPr>
        <w:t>presta serviciile</w:t>
      </w:r>
      <w:r w:rsidR="00AE57D6" w:rsidRPr="00AE57D6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Termenii de Referință prezenți și va raporta constatările sale către </w:t>
      </w:r>
      <w:r w:rsidR="00FE12D8">
        <w:rPr>
          <w:rFonts w:ascii="Times New Roman" w:hAnsi="Times New Roman" w:cs="Times New Roman"/>
          <w:sz w:val="24"/>
          <w:szCs w:val="24"/>
          <w:lang w:val="ro-RO"/>
        </w:rPr>
        <w:t>IP CBI</w:t>
      </w:r>
      <w:r w:rsidR="00AE57D6" w:rsidRPr="00AE57D6">
        <w:rPr>
          <w:rFonts w:ascii="Times New Roman" w:hAnsi="Times New Roman" w:cs="Times New Roman"/>
          <w:sz w:val="24"/>
          <w:szCs w:val="24"/>
          <w:lang w:val="ro-RO"/>
        </w:rPr>
        <w:t xml:space="preserve">, în conformitate cu planul detaliat, coordonat cu </w:t>
      </w:r>
      <w:r w:rsidR="00FE12D8">
        <w:rPr>
          <w:rFonts w:ascii="Times New Roman" w:hAnsi="Times New Roman" w:cs="Times New Roman"/>
          <w:sz w:val="24"/>
          <w:szCs w:val="24"/>
          <w:lang w:val="ro-RO"/>
        </w:rPr>
        <w:t>IP CBI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6927A59" w14:textId="75C0567B" w:rsidR="00CA6C83" w:rsidRPr="00ED46F2" w:rsidRDefault="00CA6C83" w:rsidP="00437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C2944F" w14:textId="42519D80" w:rsidR="00EB4E3E" w:rsidRDefault="00857634" w:rsidP="004371B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OBIECTIVELE</w:t>
      </w:r>
    </w:p>
    <w:p w14:paraId="117C1CC7" w14:textId="77777777" w:rsidR="00857634" w:rsidRPr="00ED46F2" w:rsidRDefault="00857634" w:rsidP="00857634">
      <w:pPr>
        <w:pStyle w:val="ListParagraph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B420C85" w14:textId="6100A9DF" w:rsidR="00AE57D6" w:rsidRPr="00AE57D6" w:rsidRDefault="00AE57D6" w:rsidP="00AE57D6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AE57D6">
        <w:rPr>
          <w:rFonts w:ascii="Times New Roman" w:eastAsiaTheme="minorHAnsi" w:hAnsi="Times New Roman"/>
          <w:sz w:val="24"/>
          <w:szCs w:val="24"/>
          <w:lang w:val="ro-RO"/>
        </w:rPr>
        <w:t>Obiectivul principal al misiunii MP este de a asigura coordonarea și implementarea cu succes a PIEF, de la inițiere și planificare până la execuție, monitorizare, control și închidere, în limitele bugetului, scopului și termenilor aprobați.</w:t>
      </w:r>
    </w:p>
    <w:p w14:paraId="59E59A76" w14:textId="1FD4B203" w:rsidR="00AE57D6" w:rsidRPr="00AE57D6" w:rsidRDefault="00AE57D6" w:rsidP="00AE57D6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val="ro-RO"/>
        </w:rPr>
      </w:pPr>
      <w:r w:rsidRPr="00AE57D6">
        <w:rPr>
          <w:rFonts w:ascii="Times New Roman" w:eastAsiaTheme="minorHAnsi" w:hAnsi="Times New Roman"/>
          <w:sz w:val="24"/>
          <w:szCs w:val="24"/>
          <w:lang w:val="ro-RO"/>
        </w:rPr>
        <w:t>MP este responsabil de gestionarea și coordonarea activităților echipei PIEF.</w:t>
      </w:r>
    </w:p>
    <w:p w14:paraId="3E841A3B" w14:textId="58639348" w:rsidR="000105C9" w:rsidRDefault="00AE57D6" w:rsidP="00AE57D6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57D6">
        <w:rPr>
          <w:rFonts w:ascii="Times New Roman" w:eastAsiaTheme="minorHAnsi" w:hAnsi="Times New Roman"/>
          <w:sz w:val="24"/>
          <w:szCs w:val="24"/>
          <w:lang w:val="ro-RO"/>
        </w:rPr>
        <w:t>MP va fi susținut de echipa UIP, inclusiv Specialistul în procurări și Specialistul în  management financiar pentru toate problemele administrative</w:t>
      </w:r>
      <w:r w:rsidR="000105C9" w:rsidRPr="000B176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D266C78" w14:textId="77777777" w:rsidR="000B1765" w:rsidRPr="000B1765" w:rsidRDefault="000B1765" w:rsidP="000B1765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49A303" w14:textId="71E4F0A6" w:rsidR="00874E27" w:rsidRDefault="00874E27" w:rsidP="00874E27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SARCINILE</w:t>
      </w:r>
    </w:p>
    <w:p w14:paraId="41293D73" w14:textId="2EF1B82E" w:rsidR="000B1765" w:rsidRPr="000B1765" w:rsidRDefault="00AE57D6" w:rsidP="000B1765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>MP este responsabil de gestionarea proiectului și de coordonarea implementării generale a PIEF. Domeniul de activitate și activitățile MP vor include următoarele</w:t>
      </w:r>
      <w:r w:rsidR="000B1765" w:rsidRPr="000B1765">
        <w:rPr>
          <w:rFonts w:ascii="Times New Roman" w:hAnsi="Times New Roman"/>
          <w:sz w:val="24"/>
          <w:szCs w:val="24"/>
          <w:lang w:val="ro-RO"/>
        </w:rPr>
        <w:t>:</w:t>
      </w:r>
    </w:p>
    <w:p w14:paraId="6F027999" w14:textId="13281610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 xml:space="preserve">Gestionarea implementării PIEF pe tot parcursul ciclului său de viață, prin coordonarea eforturilor depuse de echipa (echipele) de proiect pentru atingerea obiectivelor proiectului și realizarea beneficiilor așteptate pentru </w:t>
      </w:r>
      <w:r w:rsidR="00FE12D8">
        <w:rPr>
          <w:rFonts w:ascii="Times New Roman" w:hAnsi="Times New Roman"/>
          <w:sz w:val="24"/>
          <w:szCs w:val="24"/>
          <w:lang w:val="ro-RO"/>
        </w:rPr>
        <w:t>IP CBI</w:t>
      </w:r>
      <w:r w:rsidRPr="00AE57D6">
        <w:rPr>
          <w:rFonts w:ascii="Times New Roman" w:hAnsi="Times New Roman"/>
          <w:sz w:val="24"/>
          <w:szCs w:val="24"/>
          <w:lang w:val="ro-RO"/>
        </w:rPr>
        <w:t xml:space="preserve"> și alte părți interesate;</w:t>
      </w:r>
    </w:p>
    <w:p w14:paraId="4CFFCF14" w14:textId="77777777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>Asigurarea îndeplinirii prevederilor Acordului de finanțare și coordonarea activităților legate de modificarea acestuia, dacă este necesar, pentru a asigura eficiența procedurilor care rezultă dintr-un astfel de amendament;</w:t>
      </w:r>
    </w:p>
    <w:p w14:paraId="0CB80CB5" w14:textId="77777777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>Coordonarea și participarea la actualizarea Manualului operațional al proiectului (MOP);</w:t>
      </w:r>
    </w:p>
    <w:p w14:paraId="7823040D" w14:textId="77777777" w:rsid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>Coordonarea, alinierea și sincronizarea activităților legate de implementarea componentelor PIEF și / sau a sub-componentelor în scopul:</w:t>
      </w:r>
    </w:p>
    <w:p w14:paraId="349E4C33" w14:textId="1F96D2D5" w:rsidR="00AE57D6" w:rsidRDefault="00AE57D6" w:rsidP="00AE57D6">
      <w:pPr>
        <w:pStyle w:val="ListParagraph"/>
        <w:numPr>
          <w:ilvl w:val="0"/>
          <w:numId w:val="27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>evitării și / sau minimizării riscurilor de suprapunere prin identificarea interdependențelor dintre componentele și / sau subcomponentele  PIEF;</w:t>
      </w:r>
    </w:p>
    <w:p w14:paraId="37DE11C0" w14:textId="0D7A6736" w:rsidR="00AE57D6" w:rsidRDefault="00AE57D6" w:rsidP="00AE57D6">
      <w:pPr>
        <w:pStyle w:val="ListParagraph"/>
        <w:numPr>
          <w:ilvl w:val="0"/>
          <w:numId w:val="27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 xml:space="preserve">corespunderii cu capacitatea instituțională a </w:t>
      </w:r>
      <w:r w:rsidR="00FE12D8">
        <w:rPr>
          <w:rFonts w:ascii="Times New Roman" w:hAnsi="Times New Roman"/>
          <w:sz w:val="24"/>
          <w:szCs w:val="24"/>
          <w:lang w:val="ro-RO"/>
        </w:rPr>
        <w:t>IP CBI</w:t>
      </w:r>
      <w:r w:rsidRPr="00AE57D6">
        <w:rPr>
          <w:rFonts w:ascii="Times New Roman" w:hAnsi="Times New Roman"/>
          <w:sz w:val="24"/>
          <w:szCs w:val="24"/>
          <w:lang w:val="ro-RO"/>
        </w:rPr>
        <w:t xml:space="preserve"> și</w:t>
      </w:r>
    </w:p>
    <w:p w14:paraId="5D5BC8B1" w14:textId="77777777" w:rsidR="00AE57D6" w:rsidRPr="00AE57D6" w:rsidRDefault="00AE57D6" w:rsidP="00AE57D6">
      <w:pPr>
        <w:pStyle w:val="ListParagraph"/>
        <w:numPr>
          <w:ilvl w:val="0"/>
          <w:numId w:val="27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>sporirii valorii beneficiilor realizate la nivel de programe;</w:t>
      </w:r>
    </w:p>
    <w:p w14:paraId="252F1541" w14:textId="35CDE491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 xml:space="preserve">Asigurarea ajustării activităților PIEF cu alte inițiative, proiecte și acțiuni implementate de </w:t>
      </w:r>
      <w:r w:rsidR="00FE12D8">
        <w:rPr>
          <w:rFonts w:ascii="Times New Roman" w:hAnsi="Times New Roman"/>
          <w:sz w:val="24"/>
          <w:szCs w:val="24"/>
          <w:lang w:val="ro-RO"/>
        </w:rPr>
        <w:t>IP CBI</w:t>
      </w:r>
      <w:r w:rsidRPr="00AE57D6">
        <w:rPr>
          <w:rFonts w:ascii="Times New Roman" w:hAnsi="Times New Roman"/>
          <w:sz w:val="24"/>
          <w:szCs w:val="24"/>
          <w:lang w:val="ro-RO"/>
        </w:rPr>
        <w:t xml:space="preserve"> și Agențiile de sprijin și / sau Guvernul Republicii Moldova;</w:t>
      </w:r>
    </w:p>
    <w:p w14:paraId="1A4F281F" w14:textId="1AD42B5D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lastRenderedPageBreak/>
        <w:t xml:space="preserve">Asigurarea comunicării eficiente și a legăturii cu alte subdiviziuni </w:t>
      </w:r>
      <w:r w:rsidR="00FE12D8">
        <w:rPr>
          <w:rFonts w:ascii="Times New Roman" w:hAnsi="Times New Roman"/>
          <w:sz w:val="24"/>
          <w:szCs w:val="24"/>
          <w:lang w:val="ro-RO"/>
        </w:rPr>
        <w:t>ale IP CBI</w:t>
      </w:r>
      <w:r w:rsidRPr="00AE57D6">
        <w:rPr>
          <w:rFonts w:ascii="Times New Roman" w:hAnsi="Times New Roman"/>
          <w:sz w:val="24"/>
          <w:szCs w:val="24"/>
          <w:lang w:val="ro-RO"/>
        </w:rPr>
        <w:t>, inclusiv în scopul pregătirii, coordonării și aprobării documentelor strategice și de planificare;</w:t>
      </w:r>
    </w:p>
    <w:p w14:paraId="69C2E801" w14:textId="2E574819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 xml:space="preserve"> Asigurarea cooperării și comunicării eficiente cu părțile-cheie interesate ale PIEF (APP, MF, A</w:t>
      </w:r>
      <w:r w:rsidR="00FE12D8">
        <w:rPr>
          <w:rFonts w:ascii="Times New Roman" w:hAnsi="Times New Roman"/>
          <w:sz w:val="24"/>
          <w:szCs w:val="24"/>
          <w:lang w:val="ro-RO"/>
        </w:rPr>
        <w:t>GC</w:t>
      </w:r>
      <w:r w:rsidRPr="00AE57D6">
        <w:rPr>
          <w:rFonts w:ascii="Times New Roman" w:hAnsi="Times New Roman"/>
          <w:sz w:val="24"/>
          <w:szCs w:val="24"/>
          <w:lang w:val="ro-RO"/>
        </w:rPr>
        <w:t>C, APL, Banca Mondială, membrii Consiliului Proiectului, AGE, consultanți și alți actori interesați), cu scopul de a identifica cerințele, nevoile și așteptările acestora și de a le gestiona pentru a asigura că rezultatele proiectului vor răspunde așteptărilor părților interesate;</w:t>
      </w:r>
    </w:p>
    <w:p w14:paraId="754B57C9" w14:textId="77777777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>Asigurarea cooperării și comunicării eficiente cu grupurile de lucru ale PIEF și oferirea suportului pentru activitatea lor;</w:t>
      </w:r>
    </w:p>
    <w:p w14:paraId="6673A9A9" w14:textId="77777777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 xml:space="preserve">Asigurarea comunicării și informării eficiente a societății și a autorităților publice locale cu privire la activitățile PIEF deja finalizate sau planificate a fi implementate. </w:t>
      </w:r>
    </w:p>
    <w:p w14:paraId="7E40AB1B" w14:textId="2BFA6F66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 xml:space="preserve">Asigurarea conformității activităților cu procedurile și reglementările Băncii Mondiale legate de procurări și managementul financiar, precum și cu prevederile MOP, procedurile interne ale </w:t>
      </w:r>
      <w:r w:rsidR="00FE12D8">
        <w:rPr>
          <w:rFonts w:ascii="Times New Roman" w:hAnsi="Times New Roman"/>
          <w:sz w:val="24"/>
          <w:szCs w:val="24"/>
          <w:lang w:val="ro-RO"/>
        </w:rPr>
        <w:t>IP CBI</w:t>
      </w:r>
      <w:r w:rsidRPr="00AE57D6">
        <w:rPr>
          <w:rFonts w:ascii="Times New Roman" w:hAnsi="Times New Roman"/>
          <w:sz w:val="24"/>
          <w:szCs w:val="24"/>
          <w:lang w:val="ro-RO"/>
        </w:rPr>
        <w:t xml:space="preserve"> și cerințele cadrului legislativ național, în cadrul implementării PIEF;</w:t>
      </w:r>
    </w:p>
    <w:p w14:paraId="11F12E89" w14:textId="77777777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 xml:space="preserve">Asigurarea gestionării eficiente și eficace a PIEF, inclusiv a proceselor de lansare, planificare, execuție, monitorizare, control și închidere; </w:t>
      </w:r>
    </w:p>
    <w:p w14:paraId="6C92FDD5" w14:textId="77777777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>Analizarea independentă a potențialelor probleme și informarea promptă a Coordonatorului de proiect al PIEF și a membrilor echipei UIP.  Informarea altor actori,  după caz, prin furnizarea de informații relevante, rapoarte sau actualizări de informație;</w:t>
      </w:r>
    </w:p>
    <w:p w14:paraId="5E20B9D5" w14:textId="07D7710F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 xml:space="preserve">Acordarea de asistență </w:t>
      </w:r>
      <w:r w:rsidR="00FE12D8">
        <w:rPr>
          <w:rFonts w:ascii="Times New Roman" w:hAnsi="Times New Roman"/>
          <w:sz w:val="24"/>
          <w:szCs w:val="24"/>
          <w:lang w:val="ro-RO"/>
        </w:rPr>
        <w:t>IP CBI</w:t>
      </w:r>
      <w:r w:rsidRPr="00AE57D6">
        <w:rPr>
          <w:rFonts w:ascii="Times New Roman" w:hAnsi="Times New Roman"/>
          <w:sz w:val="24"/>
          <w:szCs w:val="24"/>
          <w:lang w:val="ro-RO"/>
        </w:rPr>
        <w:t xml:space="preserve"> la definirea nevoilor de servicii și bunuri ce urmează a fi subcontractate, prin administrarea procurărilor, selectărilor, negocierilor cu furnizori sau consultanți în vederea satisfacerii nevoilor proiectului;</w:t>
      </w:r>
    </w:p>
    <w:p w14:paraId="2885F81F" w14:textId="77777777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>Asigurarea raportării periodice, de calitate și în timp util în cadrul proiectului; inclusiv rezultatele proiectului, așa cum sunt prezentate în Cadrul de rezultate al PAD-ului;.</w:t>
      </w:r>
    </w:p>
    <w:p w14:paraId="368C8BA3" w14:textId="77777777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>Asigurarea inițierii, revizuirii, coordonării și / sau aprobării modificărilor în planurile proiectului;</w:t>
      </w:r>
    </w:p>
    <w:p w14:paraId="48D5C5E7" w14:textId="77777777" w:rsidR="00AE57D6" w:rsidRPr="00AE57D6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 xml:space="preserve">Raportarea trimestrială a rezultatelor proiectului, conform </w:t>
      </w:r>
      <w:proofErr w:type="spellStart"/>
      <w:r w:rsidRPr="00AE57D6">
        <w:rPr>
          <w:rFonts w:ascii="Times New Roman" w:hAnsi="Times New Roman"/>
          <w:sz w:val="24"/>
          <w:szCs w:val="24"/>
          <w:lang w:val="ro-RO"/>
        </w:rPr>
        <w:t>cerinţelor</w:t>
      </w:r>
      <w:proofErr w:type="spellEnd"/>
      <w:r w:rsidRPr="00AE57D6">
        <w:rPr>
          <w:rFonts w:ascii="Times New Roman" w:hAnsi="Times New Roman"/>
          <w:sz w:val="24"/>
          <w:szCs w:val="24"/>
          <w:lang w:val="ro-RO"/>
        </w:rPr>
        <w:t xml:space="preserve"> prezentate în Cadrul de rezultate al PAD-ului;</w:t>
      </w:r>
    </w:p>
    <w:p w14:paraId="4C161904" w14:textId="5155A1ED" w:rsidR="00AE57D6" w:rsidRPr="00AE57D6" w:rsidRDefault="00FE12D8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>Menținerea</w:t>
      </w:r>
      <w:r w:rsidR="00AE57D6" w:rsidRPr="00AE57D6">
        <w:rPr>
          <w:rFonts w:ascii="Times New Roman" w:hAnsi="Times New Roman"/>
          <w:sz w:val="24"/>
          <w:szCs w:val="24"/>
          <w:lang w:val="ro-RO"/>
        </w:rPr>
        <w:t xml:space="preserve"> legăturii cu Echipa proiectului din partea Băncii Mondiale și pregătirea misiunilor Băncii;</w:t>
      </w:r>
    </w:p>
    <w:p w14:paraId="7322D75C" w14:textId="06CA9017" w:rsidR="00874E27" w:rsidRDefault="00AE57D6" w:rsidP="00AE57D6">
      <w:pPr>
        <w:pStyle w:val="ListParagraph"/>
        <w:numPr>
          <w:ilvl w:val="1"/>
          <w:numId w:val="12"/>
        </w:numPr>
        <w:tabs>
          <w:tab w:val="left" w:pos="426"/>
          <w:tab w:val="left" w:pos="567"/>
        </w:tabs>
        <w:spacing w:after="0"/>
        <w:ind w:left="0" w:firstLine="0"/>
        <w:contextualSpacing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AE57D6">
        <w:rPr>
          <w:rFonts w:ascii="Times New Roman" w:hAnsi="Times New Roman"/>
          <w:sz w:val="24"/>
          <w:szCs w:val="24"/>
          <w:lang w:val="ro-RO"/>
        </w:rPr>
        <w:t>Îndeplinește orice alte activități legate de PIEF, conform planurilor de proiect aprobate</w:t>
      </w:r>
      <w:r w:rsidR="003158FC">
        <w:rPr>
          <w:rFonts w:ascii="Times New Roman" w:hAnsi="Times New Roman"/>
          <w:sz w:val="24"/>
          <w:szCs w:val="24"/>
          <w:lang w:val="ro-RO"/>
        </w:rPr>
        <w:t>.</w:t>
      </w:r>
    </w:p>
    <w:p w14:paraId="17640E2F" w14:textId="134A80C2" w:rsidR="004371BD" w:rsidRDefault="00874E27" w:rsidP="004371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46F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Instituția Publică „</w:t>
      </w:r>
      <w:r w:rsidR="00FE12D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Cadastrul Bunurilor Imobile</w:t>
      </w:r>
      <w:r w:rsidRPr="00ED46F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” 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t xml:space="preserve">invită </w:t>
      </w:r>
      <w:r>
        <w:rPr>
          <w:rFonts w:ascii="Times New Roman" w:hAnsi="Times New Roman" w:cs="Times New Roman"/>
          <w:sz w:val="24"/>
          <w:szCs w:val="24"/>
          <w:lang w:val="ro-RO"/>
        </w:rPr>
        <w:t>consultanți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t xml:space="preserve"> eligibil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06DF6" w:rsidRPr="00606DF6">
        <w:rPr>
          <w:rFonts w:ascii="Times New Roman" w:hAnsi="Times New Roman" w:cs="Times New Roman"/>
          <w:sz w:val="24"/>
          <w:szCs w:val="24"/>
        </w:rPr>
        <w:t xml:space="preserve">de a </w:t>
      </w:r>
      <w:r w:rsidR="00606DF6" w:rsidRPr="00606DF6">
        <w:rPr>
          <w:rFonts w:ascii="Times New Roman" w:hAnsi="Times New Roman" w:cs="Times New Roman"/>
          <w:sz w:val="24"/>
          <w:szCs w:val="24"/>
          <w:lang w:val="ro-RO"/>
        </w:rPr>
        <w:t>prezenta interesul în prestarea serviciilor menționate. Consultanții interesați trebuie să prezinte informație care atestă calificarea de a îndeplini sarcinile atribuite și întrunesc cerințe minime de calificare</w:t>
      </w:r>
      <w:r w:rsidR="00606DF6">
        <w:rPr>
          <w:rFonts w:ascii="Times New Roman" w:hAnsi="Times New Roman" w:cs="Times New Roman"/>
          <w:sz w:val="24"/>
          <w:szCs w:val="24"/>
          <w:lang w:val="ro-RO"/>
        </w:rPr>
        <w:t xml:space="preserve"> de mai jos.</w:t>
      </w:r>
    </w:p>
    <w:p w14:paraId="3E8F3EC5" w14:textId="2D72881D" w:rsidR="008223D8" w:rsidRDefault="00AE57D6" w:rsidP="004371BD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E57D6">
        <w:rPr>
          <w:rFonts w:ascii="Times New Roman" w:hAnsi="Times New Roman" w:cs="Times New Roman"/>
          <w:b/>
          <w:bCs/>
          <w:sz w:val="24"/>
          <w:szCs w:val="24"/>
          <w:lang w:val="ro-RO"/>
        </w:rPr>
        <w:t>Calificare şi experiență</w:t>
      </w:r>
    </w:p>
    <w:p w14:paraId="4FDE2AD8" w14:textId="44A9ABCE" w:rsidR="00AE57D6" w:rsidRPr="00AE57D6" w:rsidRDefault="00AE57D6" w:rsidP="00AE57D6">
      <w:pPr>
        <w:tabs>
          <w:tab w:val="left" w:pos="567"/>
        </w:tabs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Cunoștințe</w:t>
      </w:r>
      <w:r w:rsidRPr="00AE57D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</w:p>
    <w:p w14:paraId="191E7331" w14:textId="77777777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Administrare și management</w:t>
      </w:r>
    </w:p>
    <w:p w14:paraId="4035E6A8" w14:textId="77777777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Management al proiectelor</w:t>
      </w:r>
    </w:p>
    <w:p w14:paraId="6EDE9C49" w14:textId="77777777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Managementul schimbării</w:t>
      </w:r>
    </w:p>
    <w:p w14:paraId="6D1E93E1" w14:textId="77777777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Analiza proceselor activității</w:t>
      </w:r>
    </w:p>
    <w:p w14:paraId="491C0637" w14:textId="77777777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Management funciar, înregistrare și cadastru</w:t>
      </w:r>
    </w:p>
    <w:p w14:paraId="23CE250D" w14:textId="04FD57AD" w:rsid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Activitatea instituțiilor Financiare Internaționale și/sau a Agențiilor de Dezvoltare (cum ar fi Banca Mondială, sistemul ONU etc.)</w:t>
      </w:r>
    </w:p>
    <w:p w14:paraId="36702549" w14:textId="03C393C9" w:rsidR="00AE57D6" w:rsidRPr="00AE57D6" w:rsidRDefault="00AE57D6" w:rsidP="00AE57D6">
      <w:pPr>
        <w:tabs>
          <w:tab w:val="left" w:pos="567"/>
        </w:tabs>
        <w:spacing w:line="240" w:lineRule="auto"/>
        <w:ind w:left="284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Abilități specifice</w:t>
      </w:r>
      <w:r w:rsidRPr="00AE57D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</w:p>
    <w:p w14:paraId="075338E4" w14:textId="77777777" w:rsidR="00AE57D6" w:rsidRPr="00AE57D6" w:rsidRDefault="00AE57D6" w:rsidP="00AE57D6">
      <w:pPr>
        <w:pStyle w:val="ListParagraph"/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</w:p>
    <w:p w14:paraId="1EBA2E5D" w14:textId="77777777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Integritate – onestitate și etică profesională</w:t>
      </w:r>
    </w:p>
    <w:p w14:paraId="67916DB7" w14:textId="77777777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Gândire strategică, analiza imaginii de ansamblu fără a pierde detalii</w:t>
      </w:r>
    </w:p>
    <w:p w14:paraId="512AEDB4" w14:textId="77777777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proofErr w:type="spellStart"/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Prioritizarea</w:t>
      </w:r>
      <w:proofErr w:type="spellEnd"/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 xml:space="preserve"> și ordonarea informațiilor</w:t>
      </w:r>
    </w:p>
    <w:p w14:paraId="76EE05A1" w14:textId="77777777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Abilitate de a lua decizii</w:t>
      </w:r>
    </w:p>
    <w:p w14:paraId="245AD944" w14:textId="77777777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lastRenderedPageBreak/>
        <w:t>Gândire  critică, analiză sistemică și rezolvarea problemelor complexe</w:t>
      </w:r>
    </w:p>
    <w:p w14:paraId="4C4DCF35" w14:textId="77777777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Abilități de negociere</w:t>
      </w:r>
    </w:p>
    <w:p w14:paraId="6013055C" w14:textId="1F9CEFB4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Coordonare, perseverență și comunicare eficientă</w:t>
      </w:r>
    </w:p>
    <w:p w14:paraId="54C183D8" w14:textId="5FE08A3E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Rezistență la stres și abilitate de a lucra sub presiunea timpului</w:t>
      </w:r>
    </w:p>
    <w:p w14:paraId="1EEBE51D" w14:textId="77777777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Gestionarea timpului</w:t>
      </w:r>
    </w:p>
    <w:p w14:paraId="5AC155BC" w14:textId="77777777" w:rsidR="00AE57D6" w:rsidRPr="00AE57D6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Abilitatea de a lucra independent</w:t>
      </w:r>
    </w:p>
    <w:p w14:paraId="6EF5D28D" w14:textId="46030316" w:rsidR="008223D8" w:rsidRDefault="00AE57D6" w:rsidP="00AE57D6">
      <w:pPr>
        <w:pStyle w:val="ListParagraph"/>
        <w:numPr>
          <w:ilvl w:val="0"/>
          <w:numId w:val="24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AE57D6">
        <w:rPr>
          <w:rFonts w:ascii="Times New Roman" w:eastAsiaTheme="minorHAnsi" w:hAnsi="Times New Roman" w:cs="Times New Roman"/>
          <w:iCs/>
          <w:sz w:val="24"/>
          <w:szCs w:val="24"/>
          <w:lang w:val="ro-RO"/>
        </w:rPr>
        <w:t>Inteligență emoțională</w:t>
      </w:r>
      <w:r w:rsidR="008223D8" w:rsidRPr="000B1765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</w:p>
    <w:p w14:paraId="27E23EB5" w14:textId="7485D60F" w:rsidR="00AE57D6" w:rsidRPr="00AE57D6" w:rsidRDefault="00AE57D6" w:rsidP="00AE57D6">
      <w:p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AE57D6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Managerul de proiect trebuie să corespundă următoarelor calificări minime:</w:t>
      </w:r>
    </w:p>
    <w:p w14:paraId="7F9DB7B1" w14:textId="77777777" w:rsidR="00AE57D6" w:rsidRPr="00AE57D6" w:rsidRDefault="00AE57D6" w:rsidP="00AE57D6">
      <w:pPr>
        <w:numPr>
          <w:ilvl w:val="0"/>
          <w:numId w:val="28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>Diplomă în administrarea afacerilor, economie, finanțe, contabilitate, drept şi cadastru/</w:t>
      </w:r>
      <w:proofErr w:type="spellStart"/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>geoinformatică</w:t>
      </w:r>
      <w:proofErr w:type="spellEnd"/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sau similar;</w:t>
      </w:r>
    </w:p>
    <w:p w14:paraId="609D04B9" w14:textId="2769B81A" w:rsidR="00AE57D6" w:rsidRPr="00AE57D6" w:rsidRDefault="00AE57D6" w:rsidP="00AE57D6">
      <w:pPr>
        <w:numPr>
          <w:ilvl w:val="0"/>
          <w:numId w:val="28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Minim </w:t>
      </w:r>
      <w:r w:rsidR="00534F7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ani de experiență de muncă dovedită în </w:t>
      </w:r>
      <w:r w:rsidR="00072D85" w:rsidRPr="00AE57D6">
        <w:rPr>
          <w:rFonts w:ascii="Times New Roman" w:hAnsi="Times New Roman" w:cs="Times New Roman"/>
          <w:sz w:val="24"/>
          <w:szCs w:val="24"/>
          <w:lang w:val="ro-RO" w:eastAsia="ru-RU"/>
        </w:rPr>
        <w:t>funcție</w:t>
      </w:r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de manager (conducător de echipă) </w:t>
      </w:r>
    </w:p>
    <w:p w14:paraId="02CB1E21" w14:textId="77777777" w:rsidR="00AE57D6" w:rsidRPr="00AE57D6" w:rsidRDefault="00AE57D6" w:rsidP="00AE57D6">
      <w:pPr>
        <w:numPr>
          <w:ilvl w:val="0"/>
          <w:numId w:val="28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Experiență în managementul proiectelor / programelor din sectorul public sau privat în Republica Moldova, sau în regiune (Europa de Sud-Est, Centrală sau de Est) (minim 1 </w:t>
      </w:r>
      <w:proofErr w:type="spellStart"/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>referinţă</w:t>
      </w:r>
      <w:proofErr w:type="spellEnd"/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>)</w:t>
      </w:r>
    </w:p>
    <w:p w14:paraId="454F8133" w14:textId="77777777" w:rsidR="00AE57D6" w:rsidRPr="00AE57D6" w:rsidRDefault="00AE57D6" w:rsidP="00AE57D6">
      <w:pPr>
        <w:numPr>
          <w:ilvl w:val="0"/>
          <w:numId w:val="28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>Cunoașterea procedurilor și reglementărilor Băncii Mondiale referitoare la procurări și managementul financiar al proiectelor, ar fi un avantaj;</w:t>
      </w:r>
    </w:p>
    <w:p w14:paraId="161C57A0" w14:textId="32557F89" w:rsidR="00AE57D6" w:rsidRPr="00AE57D6" w:rsidRDefault="00AE57D6" w:rsidP="00AE57D6">
      <w:pPr>
        <w:numPr>
          <w:ilvl w:val="0"/>
          <w:numId w:val="28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Experiență în managementul de proiect în cadrul proiectelor </w:t>
      </w:r>
      <w:r w:rsidR="00072D85" w:rsidRPr="00AE57D6">
        <w:rPr>
          <w:rFonts w:ascii="Times New Roman" w:hAnsi="Times New Roman" w:cs="Times New Roman"/>
          <w:sz w:val="24"/>
          <w:szCs w:val="24"/>
          <w:lang w:val="ro-RO" w:eastAsia="ru-RU"/>
        </w:rPr>
        <w:t>finanțate</w:t>
      </w:r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de către Banca Mondială sau alte proiecte ale partenerilor de dezvoltare  de o scară și  complexitate similară ar fi un avantaj</w:t>
      </w:r>
      <w:r w:rsidRPr="00AE57D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85A544A" w14:textId="77777777" w:rsidR="00AE57D6" w:rsidRPr="00AE57D6" w:rsidRDefault="00AE57D6" w:rsidP="00AE57D6">
      <w:pPr>
        <w:numPr>
          <w:ilvl w:val="0"/>
          <w:numId w:val="28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>Experiență în cadastru și înregistrarea bunurilor/terenurilor ar fi un avantaj;</w:t>
      </w:r>
    </w:p>
    <w:p w14:paraId="1C607972" w14:textId="77777777" w:rsidR="00AE57D6" w:rsidRDefault="00AE57D6" w:rsidP="00AE57D6">
      <w:pPr>
        <w:numPr>
          <w:ilvl w:val="0"/>
          <w:numId w:val="28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57D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>bilități</w:t>
      </w:r>
      <w:r w:rsidRPr="00AE57D6">
        <w:rPr>
          <w:rFonts w:ascii="Times New Roman" w:hAnsi="Times New Roman" w:cs="Times New Roman"/>
          <w:sz w:val="24"/>
          <w:szCs w:val="24"/>
          <w:lang w:val="ro-RO"/>
        </w:rPr>
        <w:t xml:space="preserve"> excelente</w:t>
      </w:r>
      <w:r w:rsidRPr="00AE57D6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de comunicare scrisă și orală în limbile engleză și română, inclusiv abilitatea de a elabora note, mesaje, scrisori și regulamente interne, documente și rapoarte. Cunoașterea limbii ruse ar fi un avantaj;</w:t>
      </w:r>
    </w:p>
    <w:p w14:paraId="120D6B83" w14:textId="3C1FC6BB" w:rsidR="00AE57D6" w:rsidRPr="00AE57D6" w:rsidRDefault="00AE57D6" w:rsidP="00AE57D6">
      <w:pPr>
        <w:numPr>
          <w:ilvl w:val="0"/>
          <w:numId w:val="28"/>
        </w:numPr>
        <w:spacing w:after="0" w:line="240" w:lineRule="auto"/>
        <w:ind w:left="284" w:firstLine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E57D6">
        <w:rPr>
          <w:rFonts w:ascii="Times New Roman" w:hAnsi="Times New Roman" w:cs="Times New Roman"/>
          <w:sz w:val="24"/>
          <w:szCs w:val="24"/>
          <w:lang w:val="ro-RO"/>
        </w:rPr>
        <w:t xml:space="preserve">Competențe excelente de utilizare a calculatorului, folosind instrumentele Microsoft Office (Word, Excel, PowerPoint), Microsoft Project, Adobe Acrobat, Microsoft Outlook și </w:t>
      </w:r>
      <w:proofErr w:type="spellStart"/>
      <w:r w:rsidRPr="00AE57D6">
        <w:rPr>
          <w:rFonts w:ascii="Times New Roman" w:hAnsi="Times New Roman" w:cs="Times New Roman"/>
          <w:sz w:val="24"/>
          <w:szCs w:val="24"/>
          <w:lang w:val="ro-RO"/>
        </w:rPr>
        <w:t>Share</w:t>
      </w:r>
      <w:proofErr w:type="spellEnd"/>
      <w:r w:rsidRPr="00AE57D6">
        <w:rPr>
          <w:rFonts w:ascii="Times New Roman" w:hAnsi="Times New Roman" w:cs="Times New Roman"/>
          <w:sz w:val="24"/>
          <w:szCs w:val="24"/>
          <w:lang w:val="ro-RO"/>
        </w:rPr>
        <w:t xml:space="preserve"> Point, utilizarea Internetului</w:t>
      </w:r>
    </w:p>
    <w:p w14:paraId="467FC743" w14:textId="400A4009" w:rsidR="006B6086" w:rsidRPr="00ED46F2" w:rsidRDefault="006B6086" w:rsidP="004371BD">
      <w:pPr>
        <w:pStyle w:val="Heading1"/>
        <w:keepLines/>
        <w:numPr>
          <w:ilvl w:val="0"/>
          <w:numId w:val="12"/>
        </w:numPr>
        <w:overflowPunct/>
        <w:autoSpaceDE/>
        <w:autoSpaceDN/>
        <w:adjustRightInd/>
        <w:spacing w:before="480"/>
        <w:contextualSpacing/>
        <w:textAlignment w:val="auto"/>
        <w:rPr>
          <w:rFonts w:ascii="Times New Roman" w:hAnsi="Times New Roman" w:cs="Times New Roman"/>
          <w:sz w:val="24"/>
          <w:szCs w:val="24"/>
          <w:lang w:val="ro-RO"/>
        </w:rPr>
      </w:pPr>
      <w:r w:rsidRPr="00ED46F2">
        <w:rPr>
          <w:rFonts w:ascii="Times New Roman" w:hAnsi="Times New Roman" w:cs="Times New Roman"/>
          <w:sz w:val="24"/>
          <w:szCs w:val="24"/>
          <w:lang w:val="ro-RO"/>
        </w:rPr>
        <w:t>METODA DE SELECTARE</w:t>
      </w:r>
    </w:p>
    <w:p w14:paraId="530C39E4" w14:textId="2F65D379" w:rsidR="00832883" w:rsidRPr="00ED46F2" w:rsidRDefault="006B6086" w:rsidP="004371BD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RO"/>
        </w:rPr>
      </w:pPr>
      <w:r w:rsidRPr="00ED46F2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Procedura de selectare al Consultantului se va petrece în conformitate cu Regulamentul Băncii Mondiale privind Achizițiile pentru debitorii Proiectelor de Investiții (iulie 2016, revizuit noiembrie 2017)</w:t>
      </w:r>
      <w:r w:rsidRPr="00ED46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o-RO"/>
        </w:rPr>
        <w:t>.</w:t>
      </w:r>
    </w:p>
    <w:p w14:paraId="35414E3C" w14:textId="7B4A9397" w:rsidR="000B1765" w:rsidRDefault="00606DF6" w:rsidP="004371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606DF6">
        <w:rPr>
          <w:rFonts w:ascii="Times New Roman" w:hAnsi="Times New Roman" w:cs="Times New Roman"/>
          <w:sz w:val="24"/>
          <w:szCs w:val="24"/>
          <w:lang w:val="ro-RO"/>
        </w:rPr>
        <w:t xml:space="preserve">Persoanele interesate vor depune Expresia de Interes,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606DF6">
        <w:rPr>
          <w:rFonts w:ascii="Times New Roman" w:hAnsi="Times New Roman" w:cs="Times New Roman"/>
          <w:sz w:val="24"/>
          <w:szCs w:val="24"/>
          <w:lang w:val="ro-RO"/>
        </w:rPr>
        <w:t>C</w:t>
      </w:r>
      <w:r>
        <w:rPr>
          <w:rFonts w:ascii="Times New Roman" w:hAnsi="Times New Roman" w:cs="Times New Roman"/>
          <w:sz w:val="24"/>
          <w:szCs w:val="24"/>
          <w:lang w:val="ro-RO"/>
        </w:rPr>
        <w:t>V</w:t>
      </w:r>
      <w:r w:rsidRPr="00606DF6">
        <w:rPr>
          <w:rFonts w:ascii="Times New Roman" w:hAnsi="Times New Roman" w:cs="Times New Roman"/>
          <w:sz w:val="24"/>
          <w:szCs w:val="24"/>
          <w:lang w:val="ro-RO"/>
        </w:rPr>
        <w:t xml:space="preserve">-urile și </w:t>
      </w:r>
      <w:r>
        <w:rPr>
          <w:rFonts w:ascii="Times New Roman" w:hAnsi="Times New Roman" w:cs="Times New Roman"/>
          <w:sz w:val="24"/>
          <w:szCs w:val="24"/>
          <w:lang w:val="ro-RO"/>
        </w:rPr>
        <w:t>scrisoarea de intenție,</w:t>
      </w:r>
      <w:r w:rsidR="00857634" w:rsidRPr="00857634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57634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857634" w:rsidRPr="00857634">
        <w:rPr>
          <w:rFonts w:ascii="Times New Roman" w:hAnsi="Times New Roman" w:cs="Times New Roman"/>
          <w:sz w:val="24"/>
          <w:szCs w:val="24"/>
          <w:lang w:val="ro-RO"/>
        </w:rPr>
        <w:t>opi</w:t>
      </w:r>
      <w:r w:rsidR="00857634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857634" w:rsidRPr="00857634">
        <w:rPr>
          <w:rFonts w:ascii="Times New Roman" w:hAnsi="Times New Roman" w:cs="Times New Roman"/>
          <w:sz w:val="24"/>
          <w:szCs w:val="24"/>
          <w:lang w:val="ro-RO"/>
        </w:rPr>
        <w:t xml:space="preserve"> a documentelor care atestă calificarea și expertiza (diplomă, certificate de calificare, documente care atestă experiența de muncă necesară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857634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606DF6">
        <w:rPr>
          <w:rFonts w:ascii="Times New Roman" w:hAnsi="Times New Roman" w:cs="Times New Roman"/>
          <w:sz w:val="24"/>
          <w:szCs w:val="24"/>
          <w:lang w:val="ro-RO"/>
        </w:rPr>
        <w:t xml:space="preserve">, indicând PÎEF </w:t>
      </w:r>
      <w:r w:rsidR="00072D85" w:rsidRPr="00072D85">
        <w:rPr>
          <w:rFonts w:ascii="Times New Roman" w:hAnsi="Times New Roman" w:cs="Times New Roman"/>
          <w:i/>
          <w:iCs/>
          <w:sz w:val="24"/>
          <w:szCs w:val="24"/>
          <w:lang w:val="ro-RO"/>
        </w:rPr>
        <w:t>Manager de Proiect în cadrul Proiectului de înregistrare și evaluare funciară</w:t>
      </w:r>
      <w:r w:rsidR="00857634"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</w:p>
    <w:p w14:paraId="0E462953" w14:textId="2F29527B" w:rsidR="007B1324" w:rsidRPr="00ED46F2" w:rsidRDefault="007B1324" w:rsidP="00437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06DF6">
        <w:rPr>
          <w:rFonts w:ascii="Times New Roman" w:hAnsi="Times New Roman" w:cs="Times New Roman"/>
          <w:sz w:val="24"/>
          <w:szCs w:val="24"/>
          <w:lang w:val="ro-RO"/>
        </w:rPr>
        <w:t>Expresiile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t xml:space="preserve"> de interes trebuie depuse în forma scrisă </w:t>
      </w:r>
      <w:r w:rsidRPr="00ED46F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la adresa </w:t>
      </w:r>
      <w:r w:rsidR="004371BD" w:rsidRPr="00ED46F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de</w:t>
      </w:r>
      <w:r w:rsidRPr="00ED46F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e-mail</w:t>
      </w:r>
      <w:r w:rsidR="004371BD" w:rsidRPr="00ED46F2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hyperlink r:id="rId6" w:history="1">
        <w:r w:rsidR="00534F7A" w:rsidRPr="00EB71A6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pief.procurement@ipcbi.gov.md</w:t>
        </w:r>
      </w:hyperlink>
      <w:r w:rsidR="004371BD" w:rsidRPr="00ED46F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t>nu mai t</w:t>
      </w:r>
      <w:r w:rsidR="00A05C84" w:rsidRPr="00ED46F2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t xml:space="preserve">rziu de </w:t>
      </w:r>
      <w:r w:rsidR="00857634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2</w:t>
      </w:r>
      <w:r w:rsidR="00072D85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3</w:t>
      </w:r>
      <w:r w:rsidRPr="00ED46F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r w:rsidR="00534F7A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august</w:t>
      </w:r>
      <w:r w:rsidRPr="00ED46F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202</w:t>
      </w:r>
      <w:r w:rsidR="00534F7A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4</w:t>
      </w:r>
      <w:r w:rsidRPr="00ED46F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ora 1</w:t>
      </w:r>
      <w:r w:rsidR="001F2E66" w:rsidRPr="00ED46F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1</w:t>
      </w:r>
      <w:r w:rsidR="004371BD" w:rsidRPr="00ED46F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:</w:t>
      </w:r>
      <w:r w:rsidRPr="00ED46F2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00</w:t>
      </w:r>
      <w:r w:rsidRPr="00ED46F2">
        <w:rPr>
          <w:rFonts w:ascii="Times New Roman" w:hAnsi="Times New Roman" w:cs="Times New Roman"/>
          <w:b/>
          <w:sz w:val="24"/>
          <w:szCs w:val="24"/>
          <w:lang w:val="ro-RO"/>
        </w:rPr>
        <w:t>. </w:t>
      </w:r>
    </w:p>
    <w:p w14:paraId="4A65E7E6" w14:textId="77777777" w:rsidR="004371BD" w:rsidRPr="00ED46F2" w:rsidRDefault="004371BD" w:rsidP="004371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1D90ABF0" w14:textId="225605E8" w:rsidR="006B6086" w:rsidRPr="00ED46F2" w:rsidRDefault="007B1324" w:rsidP="004371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>Instituția Publică „</w:t>
      </w:r>
      <w:r w:rsidR="00FE12D8">
        <w:rPr>
          <w:rFonts w:ascii="Times New Roman" w:hAnsi="Times New Roman" w:cs="Times New Roman"/>
          <w:i/>
          <w:iCs/>
          <w:sz w:val="24"/>
          <w:szCs w:val="24"/>
          <w:lang w:val="ro-RO"/>
        </w:rPr>
        <w:t>Cadastrul Bunurilor Imobile</w:t>
      </w: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  <w:r w:rsidR="00FE12D8"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br/>
      </w:r>
      <w:bookmarkStart w:id="0" w:name="_Hlk122592812"/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În atenția: </w:t>
      </w:r>
      <w:r w:rsidR="001F2E66"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>Egor RUSSU</w:t>
      </w: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>, Specialist în procurări</w:t>
      </w: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br/>
        <w:t>MD-200</w:t>
      </w:r>
      <w:r w:rsidR="00534F7A">
        <w:rPr>
          <w:rFonts w:ascii="Times New Roman" w:hAnsi="Times New Roman" w:cs="Times New Roman"/>
          <w:i/>
          <w:iCs/>
          <w:sz w:val="24"/>
          <w:szCs w:val="24"/>
          <w:lang w:val="ro-RO"/>
        </w:rPr>
        <w:t>4</w:t>
      </w: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>, Chișinău, Republica Moldova,</w:t>
      </w: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br/>
        <w:t xml:space="preserve">Str. </w:t>
      </w:r>
      <w:r w:rsidR="00534F7A">
        <w:rPr>
          <w:rFonts w:ascii="Times New Roman" w:hAnsi="Times New Roman" w:cs="Times New Roman"/>
          <w:i/>
          <w:iCs/>
          <w:sz w:val="24"/>
          <w:szCs w:val="24"/>
          <w:lang w:val="ro-RO"/>
        </w:rPr>
        <w:t>Serghei Lazo</w:t>
      </w: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="00534F7A">
        <w:rPr>
          <w:rFonts w:ascii="Times New Roman" w:hAnsi="Times New Roman" w:cs="Times New Roman"/>
          <w:i/>
          <w:iCs/>
          <w:sz w:val="24"/>
          <w:szCs w:val="24"/>
          <w:lang w:val="ro-RO"/>
        </w:rPr>
        <w:t>48</w:t>
      </w: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br/>
        <w:t>e-mail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t>: </w:t>
      </w:r>
      <w:hyperlink r:id="rId7" w:history="1">
        <w:r w:rsidR="00534F7A" w:rsidRPr="00EB71A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pief.procurement@ipcbi.gov.md</w:t>
        </w:r>
      </w:hyperlink>
      <w:r w:rsidR="004371BD"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ED46F2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>adresa paginii web: </w:t>
      </w:r>
      <w:hyperlink r:id="rId8" w:history="1">
        <w:r w:rsidR="00534F7A" w:rsidRPr="00EB71A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ro-RO"/>
          </w:rPr>
          <w:t>www.ipcbi.gov.md</w:t>
        </w:r>
      </w:hyperlink>
      <w:r w:rsidR="004371BD"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</w:p>
    <w:p w14:paraId="41871F8A" w14:textId="3EF41EFE" w:rsidR="004371BD" w:rsidRPr="00ED46F2" w:rsidRDefault="004371BD" w:rsidP="004371B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Tel: </w:t>
      </w:r>
      <w:bookmarkEnd w:id="0"/>
      <w:r w:rsidR="00534F7A">
        <w:rPr>
          <w:rFonts w:ascii="Times New Roman" w:hAnsi="Times New Roman" w:cs="Times New Roman"/>
          <w:i/>
          <w:iCs/>
          <w:sz w:val="24"/>
          <w:szCs w:val="24"/>
          <w:lang w:val="ro-RO"/>
        </w:rPr>
        <w:t>+37379722282</w:t>
      </w:r>
      <w:r w:rsidRPr="00ED46F2">
        <w:rPr>
          <w:rFonts w:ascii="Times New Roman" w:hAnsi="Times New Roman" w:cs="Times New Roman"/>
          <w:i/>
          <w:iCs/>
          <w:sz w:val="24"/>
          <w:szCs w:val="24"/>
          <w:lang w:val="ro-RO"/>
        </w:rPr>
        <w:t>.</w:t>
      </w:r>
    </w:p>
    <w:p w14:paraId="0EFD32DA" w14:textId="4968065B" w:rsidR="004371BD" w:rsidRPr="00ED46F2" w:rsidRDefault="004371BD" w:rsidP="00857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D46F2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TERMENII DE REFERINȚĂ</w:t>
      </w:r>
    </w:p>
    <w:sectPr w:rsidR="004371BD" w:rsidRPr="00ED46F2" w:rsidSect="00072D8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9C5"/>
    <w:multiLevelType w:val="multilevel"/>
    <w:tmpl w:val="5F3011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C563C8"/>
    <w:multiLevelType w:val="multilevel"/>
    <w:tmpl w:val="F99C77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lang w:val="r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1064BAE"/>
    <w:multiLevelType w:val="hybridMultilevel"/>
    <w:tmpl w:val="15826610"/>
    <w:lvl w:ilvl="0" w:tplc="B642B5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47DA7"/>
    <w:multiLevelType w:val="hybridMultilevel"/>
    <w:tmpl w:val="34E8F54A"/>
    <w:lvl w:ilvl="0" w:tplc="B108234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06FA"/>
    <w:multiLevelType w:val="hybridMultilevel"/>
    <w:tmpl w:val="806C524C"/>
    <w:lvl w:ilvl="0" w:tplc="A5289C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9C82C712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B3379"/>
    <w:multiLevelType w:val="hybridMultilevel"/>
    <w:tmpl w:val="C6DE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E68D1"/>
    <w:multiLevelType w:val="hybridMultilevel"/>
    <w:tmpl w:val="E48EC712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F21E6"/>
    <w:multiLevelType w:val="hybridMultilevel"/>
    <w:tmpl w:val="D81C46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1283"/>
    <w:multiLevelType w:val="hybridMultilevel"/>
    <w:tmpl w:val="2BDAD5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64684"/>
    <w:multiLevelType w:val="hybridMultilevel"/>
    <w:tmpl w:val="E646B116"/>
    <w:lvl w:ilvl="0" w:tplc="A5289C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7307A"/>
    <w:multiLevelType w:val="hybridMultilevel"/>
    <w:tmpl w:val="ED8E28E6"/>
    <w:lvl w:ilvl="0" w:tplc="A5289C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21E75"/>
    <w:multiLevelType w:val="hybridMultilevel"/>
    <w:tmpl w:val="5002C9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22A8C"/>
    <w:multiLevelType w:val="multilevel"/>
    <w:tmpl w:val="382C60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13" w15:restartNumberingAfterBreak="0">
    <w:nsid w:val="43D03C2F"/>
    <w:multiLevelType w:val="multilevel"/>
    <w:tmpl w:val="4054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E002E6"/>
    <w:multiLevelType w:val="hybridMultilevel"/>
    <w:tmpl w:val="580067A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decimal"/>
      <w:lvlText w:val="%4."/>
      <w:lvlJc w:val="left"/>
      <w:pPr>
        <w:ind w:left="2520" w:hanging="360"/>
      </w:pPr>
    </w:lvl>
    <w:lvl w:ilvl="4" w:tplc="04090003">
      <w:start w:val="1"/>
      <w:numFmt w:val="lowerLetter"/>
      <w:lvlText w:val="%5."/>
      <w:lvlJc w:val="left"/>
      <w:pPr>
        <w:ind w:left="3240" w:hanging="360"/>
      </w:pPr>
    </w:lvl>
    <w:lvl w:ilvl="5" w:tplc="04090005">
      <w:start w:val="1"/>
      <w:numFmt w:val="lowerRoman"/>
      <w:lvlText w:val="%6."/>
      <w:lvlJc w:val="right"/>
      <w:pPr>
        <w:ind w:left="3960" w:hanging="180"/>
      </w:pPr>
    </w:lvl>
    <w:lvl w:ilvl="6" w:tplc="04090001">
      <w:start w:val="1"/>
      <w:numFmt w:val="decimal"/>
      <w:lvlText w:val="%7."/>
      <w:lvlJc w:val="left"/>
      <w:pPr>
        <w:ind w:left="4680" w:hanging="360"/>
      </w:pPr>
    </w:lvl>
    <w:lvl w:ilvl="7" w:tplc="04090003">
      <w:start w:val="1"/>
      <w:numFmt w:val="lowerLetter"/>
      <w:lvlText w:val="%8."/>
      <w:lvlJc w:val="left"/>
      <w:pPr>
        <w:ind w:left="5400" w:hanging="360"/>
      </w:pPr>
    </w:lvl>
    <w:lvl w:ilvl="8" w:tplc="04090005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F12E79"/>
    <w:multiLevelType w:val="hybridMultilevel"/>
    <w:tmpl w:val="25C6669A"/>
    <w:lvl w:ilvl="0" w:tplc="7C52B1A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8" w:hanging="360"/>
      </w:pPr>
    </w:lvl>
    <w:lvl w:ilvl="2" w:tplc="0818001B" w:tentative="1">
      <w:start w:val="1"/>
      <w:numFmt w:val="lowerRoman"/>
      <w:lvlText w:val="%3."/>
      <w:lvlJc w:val="right"/>
      <w:pPr>
        <w:ind w:left="2508" w:hanging="180"/>
      </w:pPr>
    </w:lvl>
    <w:lvl w:ilvl="3" w:tplc="0818000F" w:tentative="1">
      <w:start w:val="1"/>
      <w:numFmt w:val="decimal"/>
      <w:lvlText w:val="%4."/>
      <w:lvlJc w:val="left"/>
      <w:pPr>
        <w:ind w:left="3228" w:hanging="360"/>
      </w:pPr>
    </w:lvl>
    <w:lvl w:ilvl="4" w:tplc="08180019" w:tentative="1">
      <w:start w:val="1"/>
      <w:numFmt w:val="lowerLetter"/>
      <w:lvlText w:val="%5."/>
      <w:lvlJc w:val="left"/>
      <w:pPr>
        <w:ind w:left="3948" w:hanging="360"/>
      </w:pPr>
    </w:lvl>
    <w:lvl w:ilvl="5" w:tplc="0818001B" w:tentative="1">
      <w:start w:val="1"/>
      <w:numFmt w:val="lowerRoman"/>
      <w:lvlText w:val="%6."/>
      <w:lvlJc w:val="right"/>
      <w:pPr>
        <w:ind w:left="4668" w:hanging="180"/>
      </w:pPr>
    </w:lvl>
    <w:lvl w:ilvl="6" w:tplc="0818000F" w:tentative="1">
      <w:start w:val="1"/>
      <w:numFmt w:val="decimal"/>
      <w:lvlText w:val="%7."/>
      <w:lvlJc w:val="left"/>
      <w:pPr>
        <w:ind w:left="5388" w:hanging="360"/>
      </w:pPr>
    </w:lvl>
    <w:lvl w:ilvl="7" w:tplc="08180019" w:tentative="1">
      <w:start w:val="1"/>
      <w:numFmt w:val="lowerLetter"/>
      <w:lvlText w:val="%8."/>
      <w:lvlJc w:val="left"/>
      <w:pPr>
        <w:ind w:left="6108" w:hanging="360"/>
      </w:pPr>
    </w:lvl>
    <w:lvl w:ilvl="8" w:tplc="08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E67113"/>
    <w:multiLevelType w:val="hybridMultilevel"/>
    <w:tmpl w:val="499E8CA0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1043E"/>
    <w:multiLevelType w:val="hybridMultilevel"/>
    <w:tmpl w:val="6B2AAB8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13685"/>
    <w:multiLevelType w:val="hybridMultilevel"/>
    <w:tmpl w:val="767E1E2A"/>
    <w:lvl w:ilvl="0" w:tplc="8FB248A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CC368F3"/>
    <w:multiLevelType w:val="multilevel"/>
    <w:tmpl w:val="74208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lang w:val="r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57D4C2A"/>
    <w:multiLevelType w:val="hybridMultilevel"/>
    <w:tmpl w:val="46E65A4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21751"/>
    <w:multiLevelType w:val="multilevel"/>
    <w:tmpl w:val="50A411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lang w:val="r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623080C"/>
    <w:multiLevelType w:val="multilevel"/>
    <w:tmpl w:val="C72A5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lang w:val="r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6A4010D"/>
    <w:multiLevelType w:val="hybridMultilevel"/>
    <w:tmpl w:val="B582C20A"/>
    <w:lvl w:ilvl="0" w:tplc="99ACF474">
      <w:numFmt w:val="bullet"/>
      <w:lvlText w:val="•"/>
      <w:lvlJc w:val="left"/>
      <w:pPr>
        <w:ind w:left="780" w:hanging="420"/>
      </w:pPr>
      <w:rPr>
        <w:rFonts w:ascii="Times New Roman" w:eastAsiaTheme="minorHAns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77992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486C44"/>
    <w:multiLevelType w:val="hybridMultilevel"/>
    <w:tmpl w:val="337EEF5E"/>
    <w:lvl w:ilvl="0" w:tplc="08130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F2A80"/>
    <w:multiLevelType w:val="hybridMultilevel"/>
    <w:tmpl w:val="63C0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D6B67"/>
    <w:multiLevelType w:val="hybridMultilevel"/>
    <w:tmpl w:val="21B2184A"/>
    <w:lvl w:ilvl="0" w:tplc="DC1EF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5"/>
  </w:num>
  <w:num w:numId="4">
    <w:abstractNumId w:val="2"/>
  </w:num>
  <w:num w:numId="5">
    <w:abstractNumId w:val="8"/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5"/>
  </w:num>
  <w:num w:numId="10">
    <w:abstractNumId w:val="15"/>
  </w:num>
  <w:num w:numId="11">
    <w:abstractNumId w:val="27"/>
  </w:num>
  <w:num w:numId="12">
    <w:abstractNumId w:val="22"/>
  </w:num>
  <w:num w:numId="13">
    <w:abstractNumId w:val="18"/>
  </w:num>
  <w:num w:numId="14">
    <w:abstractNumId w:val="16"/>
  </w:num>
  <w:num w:numId="15">
    <w:abstractNumId w:val="23"/>
  </w:num>
  <w:num w:numId="16">
    <w:abstractNumId w:val="20"/>
  </w:num>
  <w:num w:numId="17">
    <w:abstractNumId w:val="3"/>
  </w:num>
  <w:num w:numId="18">
    <w:abstractNumId w:val="12"/>
  </w:num>
  <w:num w:numId="19">
    <w:abstractNumId w:val="9"/>
  </w:num>
  <w:num w:numId="20">
    <w:abstractNumId w:val="4"/>
  </w:num>
  <w:num w:numId="21">
    <w:abstractNumId w:val="10"/>
  </w:num>
  <w:num w:numId="22">
    <w:abstractNumId w:val="1"/>
  </w:num>
  <w:num w:numId="23">
    <w:abstractNumId w:val="19"/>
  </w:num>
  <w:num w:numId="24">
    <w:abstractNumId w:val="21"/>
  </w:num>
  <w:num w:numId="25">
    <w:abstractNumId w:val="24"/>
  </w:num>
  <w:num w:numId="26">
    <w:abstractNumId w:val="17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EE8"/>
    <w:rsid w:val="000105C9"/>
    <w:rsid w:val="00041F59"/>
    <w:rsid w:val="00072D85"/>
    <w:rsid w:val="000A459C"/>
    <w:rsid w:val="000B1765"/>
    <w:rsid w:val="000D2378"/>
    <w:rsid w:val="001202DC"/>
    <w:rsid w:val="0014650E"/>
    <w:rsid w:val="001B7630"/>
    <w:rsid w:val="001C1DB3"/>
    <w:rsid w:val="001F2E66"/>
    <w:rsid w:val="002770A0"/>
    <w:rsid w:val="002B6354"/>
    <w:rsid w:val="003158FC"/>
    <w:rsid w:val="00321209"/>
    <w:rsid w:val="003C0B70"/>
    <w:rsid w:val="003C3534"/>
    <w:rsid w:val="004168E6"/>
    <w:rsid w:val="00435B6A"/>
    <w:rsid w:val="004371BD"/>
    <w:rsid w:val="00483D91"/>
    <w:rsid w:val="00534F7A"/>
    <w:rsid w:val="00544A3E"/>
    <w:rsid w:val="00584C34"/>
    <w:rsid w:val="00606DF6"/>
    <w:rsid w:val="0065593A"/>
    <w:rsid w:val="00676AD4"/>
    <w:rsid w:val="006B6086"/>
    <w:rsid w:val="006C0373"/>
    <w:rsid w:val="007A0B4F"/>
    <w:rsid w:val="007B1324"/>
    <w:rsid w:val="00805CA3"/>
    <w:rsid w:val="008223D8"/>
    <w:rsid w:val="00832883"/>
    <w:rsid w:val="00857634"/>
    <w:rsid w:val="00874E27"/>
    <w:rsid w:val="00900BE8"/>
    <w:rsid w:val="009D67A7"/>
    <w:rsid w:val="00A05C84"/>
    <w:rsid w:val="00A62E11"/>
    <w:rsid w:val="00AE57D6"/>
    <w:rsid w:val="00B11AD5"/>
    <w:rsid w:val="00B30EE8"/>
    <w:rsid w:val="00B314B5"/>
    <w:rsid w:val="00BB1874"/>
    <w:rsid w:val="00BE7A63"/>
    <w:rsid w:val="00C1096F"/>
    <w:rsid w:val="00C9499A"/>
    <w:rsid w:val="00CA6C83"/>
    <w:rsid w:val="00CB01F6"/>
    <w:rsid w:val="00CD71E3"/>
    <w:rsid w:val="00D001F5"/>
    <w:rsid w:val="00DE3C73"/>
    <w:rsid w:val="00EB4E3E"/>
    <w:rsid w:val="00EC0FA7"/>
    <w:rsid w:val="00EC3C46"/>
    <w:rsid w:val="00ED46F2"/>
    <w:rsid w:val="00F9619A"/>
    <w:rsid w:val="00FE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2847"/>
  <w15:chartTrackingRefBased/>
  <w15:docId w15:val="{1BD3CC09-7C0F-4D69-A1B8-12D17217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59"/>
    <w:rPr>
      <w:rFonts w:eastAsiaTheme="minorHAnsi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B608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MS Mincho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D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F59"/>
    <w:rPr>
      <w:color w:val="0563C1" w:themeColor="hyperlink"/>
      <w:u w:val="single"/>
    </w:rPr>
  </w:style>
  <w:style w:type="character" w:customStyle="1" w:styleId="highlight">
    <w:name w:val="highlight"/>
    <w:basedOn w:val="DefaultParagraphFont"/>
    <w:rsid w:val="00584C34"/>
  </w:style>
  <w:style w:type="paragraph" w:styleId="ListParagraph">
    <w:name w:val="List Paragraph"/>
    <w:aliases w:val="Citation List,본문(내용),List Paragraph (numbered (a)),Bullets,bullets,Indent Paragraph,Resume Title,ADB Normal,Report Para,Ha,List Paragraph1,Body,List Paragraph_Table bullets,heading 4,Graphic,Bullet Points,Liste Paragraf,Listenabsatz1,lp1"/>
    <w:basedOn w:val="Normal"/>
    <w:link w:val="ListParagraphChar"/>
    <w:uiPriority w:val="34"/>
    <w:qFormat/>
    <w:rsid w:val="00435B6A"/>
    <w:pPr>
      <w:spacing w:after="200" w:line="276" w:lineRule="auto"/>
      <w:ind w:left="720"/>
      <w:contextualSpacing/>
    </w:pPr>
    <w:rPr>
      <w:rFonts w:eastAsiaTheme="minorEastAsia"/>
      <w:lang w:val="en-GB"/>
    </w:rPr>
  </w:style>
  <w:style w:type="character" w:customStyle="1" w:styleId="ListParagraphChar">
    <w:name w:val="List Paragraph Char"/>
    <w:aliases w:val="Citation List Char,본문(내용) Char,List Paragraph (numbered (a)) Char,Bullets Char,bullets Char,Indent Paragraph Char,Resume Title Char,ADB Normal Char,Report Para Char,Ha Char,List Paragraph1 Char,Body Char,heading 4 Char,Graphic Char"/>
    <w:basedOn w:val="DefaultParagraphFont"/>
    <w:link w:val="ListParagraph"/>
    <w:uiPriority w:val="34"/>
    <w:qFormat/>
    <w:rsid w:val="00435B6A"/>
    <w:rPr>
      <w:lang w:val="en-GB" w:eastAsia="en-US"/>
    </w:rPr>
  </w:style>
  <w:style w:type="paragraph" w:customStyle="1" w:styleId="Default">
    <w:name w:val="Default"/>
    <w:rsid w:val="00435B6A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6B6086"/>
    <w:rPr>
      <w:rFonts w:ascii="Arial" w:eastAsia="MS Mincho" w:hAnsi="Arial" w:cs="Arial"/>
      <w:b/>
      <w:bCs/>
      <w:kern w:val="32"/>
      <w:sz w:val="32"/>
      <w:szCs w:val="32"/>
      <w:lang w:val="en-US" w:eastAsia="en-US"/>
    </w:rPr>
  </w:style>
  <w:style w:type="character" w:styleId="PageNumber">
    <w:name w:val="page number"/>
    <w:basedOn w:val="DefaultParagraphFont"/>
    <w:rsid w:val="007B1324"/>
  </w:style>
  <w:style w:type="paragraph" w:styleId="CommentText">
    <w:name w:val="annotation text"/>
    <w:basedOn w:val="Normal"/>
    <w:link w:val="CommentTextChar"/>
    <w:uiPriority w:val="99"/>
    <w:rsid w:val="007B1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1324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A45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74E27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D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9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cbi.gov.md" TargetMode="External"/><Relationship Id="rId3" Type="http://schemas.openxmlformats.org/officeDocument/2006/relationships/styles" Target="styles.xml"/><Relationship Id="rId7" Type="http://schemas.openxmlformats.org/officeDocument/2006/relationships/hyperlink" Target="mailto:pief.procurement@ipcbi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ef.procurement@ipcbi.gov.m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AE411-EEFC-46DE-BE10-6CCF460FE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1333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Zaporojan Igori</dc:creator>
  <cp:keywords/>
  <dc:description/>
  <cp:lastModifiedBy>ADMIN</cp:lastModifiedBy>
  <cp:revision>28</cp:revision>
  <dcterms:created xsi:type="dcterms:W3CDTF">2022-12-19T10:53:00Z</dcterms:created>
  <dcterms:modified xsi:type="dcterms:W3CDTF">2024-08-02T13:01:00Z</dcterms:modified>
</cp:coreProperties>
</file>